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A3" w:rsidRPr="00C87CA3" w:rsidRDefault="00C87CA3" w:rsidP="00C87CA3">
      <w:pPr>
        <w:jc w:val="center"/>
        <w:rPr>
          <w:rFonts w:ascii="华康简标题宋" w:eastAsia="华康简标题宋"/>
          <w:b/>
          <w:sz w:val="42"/>
          <w:szCs w:val="42"/>
        </w:rPr>
      </w:pPr>
      <w:r w:rsidRPr="00C87CA3">
        <w:rPr>
          <w:rFonts w:ascii="华康简标题宋" w:eastAsia="PMingLiU"/>
          <w:b/>
          <w:sz w:val="42"/>
          <w:szCs w:val="42"/>
          <w:lang w:eastAsia="zh-TW"/>
        </w:rPr>
        <w:t>2023</w:t>
      </w:r>
      <w:r w:rsidRPr="00C87CA3">
        <w:rPr>
          <w:rFonts w:ascii="华康简标题宋" w:eastAsia="PMingLiU" w:hint="eastAsia"/>
          <w:b/>
          <w:sz w:val="42"/>
          <w:szCs w:val="42"/>
          <w:lang w:eastAsia="zh-TW"/>
        </w:rPr>
        <w:t>年全</w:t>
      </w:r>
      <w:r w:rsidRPr="00C87CA3">
        <w:rPr>
          <w:rFonts w:ascii="宋体" w:eastAsia="PMingLiU" w:hAnsi="宋体" w:cs="宋体" w:hint="eastAsia"/>
          <w:b/>
          <w:sz w:val="42"/>
          <w:szCs w:val="42"/>
          <w:lang w:eastAsia="zh-TW"/>
        </w:rPr>
        <w:t>國</w:t>
      </w:r>
      <w:r w:rsidRPr="00C87CA3">
        <w:rPr>
          <w:rFonts w:ascii="华康简标题宋" w:eastAsia="PMingLiU" w:hAnsi="华康简标题宋" w:cs="华康简标题宋" w:hint="eastAsia"/>
          <w:b/>
          <w:sz w:val="42"/>
          <w:szCs w:val="42"/>
          <w:lang w:eastAsia="zh-TW"/>
        </w:rPr>
        <w:t>文采</w:t>
      </w:r>
      <w:r w:rsidRPr="00C87CA3">
        <w:rPr>
          <w:rFonts w:ascii="宋体" w:eastAsia="PMingLiU" w:hAnsi="宋体" w:cs="宋体" w:hint="eastAsia"/>
          <w:b/>
          <w:sz w:val="42"/>
          <w:szCs w:val="42"/>
          <w:lang w:eastAsia="zh-TW"/>
        </w:rPr>
        <w:t>會</w:t>
      </w:r>
      <w:r w:rsidRPr="00C87CA3">
        <w:rPr>
          <w:rFonts w:ascii="华康简标题宋" w:eastAsia="PMingLiU" w:hAnsi="华康简标题宋" w:cs="华康简标题宋" w:hint="eastAsia"/>
          <w:b/>
          <w:sz w:val="42"/>
          <w:szCs w:val="42"/>
          <w:lang w:eastAsia="zh-TW"/>
        </w:rPr>
        <w:t>“</w:t>
      </w:r>
      <w:r w:rsidRPr="00C87CA3">
        <w:rPr>
          <w:rFonts w:ascii="宋体" w:eastAsia="PMingLiU" w:hAnsi="宋体" w:cs="宋体" w:hint="eastAsia"/>
          <w:b/>
          <w:sz w:val="42"/>
          <w:szCs w:val="42"/>
          <w:lang w:eastAsia="zh-TW"/>
        </w:rPr>
        <w:t>東</w:t>
      </w:r>
      <w:r w:rsidRPr="00C87CA3">
        <w:rPr>
          <w:rFonts w:ascii="华康简标题宋" w:eastAsia="PMingLiU" w:hAnsi="华康简标题宋" w:cs="华康简标题宋" w:hint="eastAsia"/>
          <w:b/>
          <w:sz w:val="42"/>
          <w:szCs w:val="42"/>
          <w:lang w:eastAsia="zh-TW"/>
        </w:rPr>
        <w:t>莞站”——</w:t>
      </w:r>
    </w:p>
    <w:p w:rsidR="00C87CA3" w:rsidRPr="00C87CA3" w:rsidRDefault="00C87CA3" w:rsidP="00C87CA3">
      <w:pPr>
        <w:autoSpaceDE w:val="0"/>
        <w:autoSpaceDN w:val="0"/>
        <w:adjustRightInd w:val="0"/>
        <w:spacing w:line="520" w:lineRule="exact"/>
        <w:jc w:val="center"/>
        <w:rPr>
          <w:rFonts w:ascii="华康简标题宋" w:eastAsia="华康简标题宋" w:cs="华康简标题宋"/>
          <w:b/>
          <w:kern w:val="0"/>
          <w:sz w:val="40"/>
          <w:szCs w:val="40"/>
        </w:rPr>
      </w:pPr>
      <w:r w:rsidRPr="00C87CA3">
        <w:rPr>
          <w:rFonts w:ascii="华康简标题宋" w:eastAsia="PMingLiU" w:cs="华康简标题宋"/>
          <w:b/>
          <w:kern w:val="0"/>
          <w:sz w:val="40"/>
          <w:szCs w:val="40"/>
          <w:lang w:eastAsia="zh-TW"/>
        </w:rPr>
        <w:t>2023</w:t>
      </w:r>
      <w:r w:rsidRPr="00C87CA3">
        <w:rPr>
          <w:rFonts w:ascii="宋体" w:eastAsia="PMingLiU" w:hAnsi="宋体" w:cs="宋体" w:hint="eastAsia"/>
          <w:b/>
          <w:kern w:val="0"/>
          <w:sz w:val="40"/>
          <w:szCs w:val="40"/>
          <w:lang w:eastAsia="zh-TW"/>
        </w:rPr>
        <w:t>粵</w:t>
      </w:r>
      <w:r w:rsidRPr="00C87CA3">
        <w:rPr>
          <w:rFonts w:ascii="华康简标题宋" w:eastAsia="PMingLiU" w:hAnsi="华康简标题宋" w:cs="华康简标题宋" w:hint="eastAsia"/>
          <w:b/>
          <w:kern w:val="0"/>
          <w:sz w:val="40"/>
          <w:szCs w:val="40"/>
          <w:lang w:eastAsia="zh-TW"/>
        </w:rPr>
        <w:t>港澳大</w:t>
      </w:r>
      <w:r w:rsidRPr="00C87CA3">
        <w:rPr>
          <w:rFonts w:ascii="宋体" w:eastAsia="PMingLiU" w:hAnsi="宋体" w:cs="宋体" w:hint="eastAsia"/>
          <w:b/>
          <w:kern w:val="0"/>
          <w:sz w:val="40"/>
          <w:szCs w:val="40"/>
          <w:lang w:eastAsia="zh-TW"/>
        </w:rPr>
        <w:t>灣區</w:t>
      </w:r>
      <w:r w:rsidRPr="00C87CA3">
        <w:rPr>
          <w:rFonts w:ascii="华康简标题宋" w:eastAsia="PMingLiU" w:hAnsi="华康简标题宋" w:cs="华康简标题宋" w:hint="eastAsia"/>
          <w:b/>
          <w:kern w:val="0"/>
          <w:sz w:val="40"/>
          <w:szCs w:val="40"/>
          <w:lang w:eastAsia="zh-TW"/>
        </w:rPr>
        <w:t>公共文化和旅</w:t>
      </w:r>
      <w:r w:rsidRPr="00C87CA3">
        <w:rPr>
          <w:rFonts w:ascii="宋体" w:eastAsia="PMingLiU" w:hAnsi="宋体" w:cs="宋体" w:hint="eastAsia"/>
          <w:b/>
          <w:kern w:val="0"/>
          <w:sz w:val="40"/>
          <w:szCs w:val="40"/>
          <w:lang w:eastAsia="zh-TW"/>
        </w:rPr>
        <w:t>遊產</w:t>
      </w:r>
      <w:r w:rsidRPr="00C87CA3">
        <w:rPr>
          <w:rFonts w:ascii="华康简标题宋" w:eastAsia="PMingLiU" w:hAnsi="华康简标题宋" w:cs="华康简标题宋" w:hint="eastAsia"/>
          <w:b/>
          <w:kern w:val="0"/>
          <w:sz w:val="40"/>
          <w:szCs w:val="40"/>
          <w:lang w:eastAsia="zh-TW"/>
        </w:rPr>
        <w:t>品</w:t>
      </w:r>
    </w:p>
    <w:p w:rsidR="00C87CA3" w:rsidRPr="00C87CA3" w:rsidRDefault="00C87CA3" w:rsidP="00C87CA3">
      <w:pPr>
        <w:autoSpaceDE w:val="0"/>
        <w:autoSpaceDN w:val="0"/>
        <w:adjustRightInd w:val="0"/>
        <w:spacing w:line="520" w:lineRule="exact"/>
        <w:jc w:val="center"/>
        <w:rPr>
          <w:rFonts w:ascii="华康简标题宋" w:eastAsia="华康简标题宋" w:cs="华康简标题宋"/>
          <w:b/>
          <w:kern w:val="0"/>
          <w:sz w:val="42"/>
          <w:szCs w:val="42"/>
        </w:rPr>
      </w:pPr>
      <w:r w:rsidRPr="00C87CA3">
        <w:rPr>
          <w:rFonts w:ascii="华康简标题宋" w:eastAsia="PMingLiU" w:cs="华康简标题宋" w:hint="eastAsia"/>
          <w:b/>
          <w:kern w:val="0"/>
          <w:sz w:val="40"/>
          <w:szCs w:val="40"/>
          <w:lang w:eastAsia="zh-TW"/>
        </w:rPr>
        <w:t>（</w:t>
      </w:r>
      <w:r w:rsidRPr="00C87CA3">
        <w:rPr>
          <w:rFonts w:ascii="宋体" w:eastAsia="PMingLiU" w:hAnsi="宋体" w:cs="宋体" w:hint="eastAsia"/>
          <w:b/>
          <w:kern w:val="0"/>
          <w:sz w:val="40"/>
          <w:szCs w:val="40"/>
          <w:lang w:eastAsia="zh-TW"/>
        </w:rPr>
        <w:t>東</w:t>
      </w:r>
      <w:r w:rsidRPr="00C87CA3">
        <w:rPr>
          <w:rFonts w:ascii="华康简标题宋" w:eastAsia="PMingLiU" w:hAnsi="华康简标题宋" w:cs="华康简标题宋" w:hint="eastAsia"/>
          <w:b/>
          <w:kern w:val="0"/>
          <w:sz w:val="40"/>
          <w:szCs w:val="40"/>
          <w:lang w:eastAsia="zh-TW"/>
        </w:rPr>
        <w:t>莞）</w:t>
      </w:r>
      <w:r w:rsidRPr="00C87CA3">
        <w:rPr>
          <w:rFonts w:ascii="宋体" w:eastAsia="PMingLiU" w:hAnsi="宋体" w:cs="宋体" w:hint="eastAsia"/>
          <w:b/>
          <w:kern w:val="0"/>
          <w:sz w:val="40"/>
          <w:szCs w:val="40"/>
          <w:lang w:eastAsia="zh-TW"/>
        </w:rPr>
        <w:t>採購會</w:t>
      </w:r>
      <w:r w:rsidRPr="00C87CA3">
        <w:rPr>
          <w:rFonts w:ascii="宋体" w:eastAsia="PMingLiU" w:hAnsi="宋体" w:cs="宋体" w:hint="eastAsia"/>
          <w:b/>
          <w:kern w:val="0"/>
          <w:sz w:val="42"/>
          <w:szCs w:val="42"/>
          <w:lang w:val="zh-CN" w:eastAsia="zh-TW"/>
        </w:rPr>
        <w:t>參</w:t>
      </w:r>
      <w:r w:rsidRPr="00C87CA3">
        <w:rPr>
          <w:rFonts w:ascii="华康简标题宋" w:eastAsia="PMingLiU" w:hAnsi="华康简标题宋" w:cs="华康简标题宋" w:hint="eastAsia"/>
          <w:b/>
          <w:kern w:val="0"/>
          <w:sz w:val="42"/>
          <w:szCs w:val="42"/>
          <w:lang w:val="zh-CN" w:eastAsia="zh-TW"/>
        </w:rPr>
        <w:t>展申</w:t>
      </w:r>
      <w:r w:rsidRPr="00C87CA3">
        <w:rPr>
          <w:rFonts w:ascii="宋体" w:eastAsia="PMingLiU" w:hAnsi="宋体" w:cs="宋体" w:hint="eastAsia"/>
          <w:b/>
          <w:kern w:val="0"/>
          <w:sz w:val="42"/>
          <w:szCs w:val="42"/>
          <w:lang w:val="zh-CN" w:eastAsia="zh-TW"/>
        </w:rPr>
        <w:t>報</w:t>
      </w:r>
      <w:r w:rsidRPr="00C87CA3">
        <w:rPr>
          <w:rFonts w:ascii="华康简标题宋" w:eastAsia="PMingLiU" w:hAnsi="华康简标题宋" w:cs="华康简标题宋" w:hint="eastAsia"/>
          <w:b/>
          <w:kern w:val="0"/>
          <w:sz w:val="42"/>
          <w:szCs w:val="42"/>
          <w:lang w:val="zh-CN" w:eastAsia="zh-TW"/>
        </w:rPr>
        <w:t>表</w:t>
      </w:r>
    </w:p>
    <w:p w:rsidR="00C87CA3" w:rsidRPr="00E3545F" w:rsidRDefault="00C87CA3" w:rsidP="00C87CA3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28"/>
          <w:szCs w:val="28"/>
          <w:lang w:val="zh-CN"/>
        </w:rPr>
      </w:pPr>
    </w:p>
    <w:tbl>
      <w:tblPr>
        <w:tblW w:w="9100" w:type="dxa"/>
        <w:jc w:val="center"/>
        <w:tblLayout w:type="fixed"/>
        <w:tblLook w:val="0000" w:firstRow="0" w:lastRow="0" w:firstColumn="0" w:lastColumn="0" w:noHBand="0" w:noVBand="0"/>
      </w:tblPr>
      <w:tblGrid>
        <w:gridCol w:w="1706"/>
        <w:gridCol w:w="3148"/>
        <w:gridCol w:w="1316"/>
        <w:gridCol w:w="2930"/>
      </w:tblGrid>
      <w:tr w:rsidR="00C87CA3" w:rsidRPr="00E3545F" w:rsidTr="00834F8A">
        <w:trPr>
          <w:trHeight w:val="426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b/>
                <w:bCs/>
                <w:kern w:val="0"/>
                <w:sz w:val="23"/>
                <w:szCs w:val="23"/>
                <w:lang w:val="zh-CN" w:eastAsia="zh-TW"/>
              </w:rPr>
              <w:t>申報主體名稱</w:t>
            </w:r>
          </w:p>
        </w:tc>
        <w:tc>
          <w:tcPr>
            <w:tcW w:w="7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</w:tc>
      </w:tr>
      <w:tr w:rsidR="00C87CA3" w:rsidRPr="00E3545F" w:rsidTr="00834F8A">
        <w:trPr>
          <w:trHeight w:val="537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b/>
                <w:bCs/>
                <w:kern w:val="0"/>
                <w:sz w:val="23"/>
                <w:szCs w:val="23"/>
                <w:lang w:val="zh-CN" w:eastAsia="zh-TW"/>
              </w:rPr>
              <w:t>連絡人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b/>
                <w:bCs/>
                <w:kern w:val="0"/>
                <w:sz w:val="23"/>
                <w:szCs w:val="23"/>
                <w:lang w:val="zh-CN" w:eastAsia="zh-TW"/>
              </w:rPr>
              <w:t>聯繫電話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</w:tc>
      </w:tr>
      <w:tr w:rsidR="00C87CA3" w:rsidRPr="00E3545F" w:rsidTr="00834F8A">
        <w:trPr>
          <w:trHeight w:val="537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b/>
                <w:bCs/>
                <w:kern w:val="0"/>
                <w:sz w:val="23"/>
                <w:szCs w:val="23"/>
                <w:lang w:eastAsia="zh-TW"/>
              </w:rPr>
              <w:t>團隊組建時間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b/>
                <w:bCs/>
                <w:kern w:val="0"/>
                <w:sz w:val="23"/>
                <w:szCs w:val="23"/>
                <w:lang w:val="zh-CN" w:eastAsia="zh-TW"/>
              </w:rPr>
              <w:t>團隊人數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</w:tc>
      </w:tr>
      <w:tr w:rsidR="00C87CA3" w:rsidRPr="00E3545F" w:rsidTr="00834F8A">
        <w:trPr>
          <w:trHeight w:val="565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b/>
                <w:bCs/>
                <w:kern w:val="0"/>
                <w:sz w:val="23"/>
                <w:szCs w:val="23"/>
                <w:lang w:val="zh-CN" w:eastAsia="zh-TW"/>
              </w:rPr>
              <w:t>所屬機構</w:t>
            </w:r>
          </w:p>
        </w:tc>
        <w:tc>
          <w:tcPr>
            <w:tcW w:w="7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</w:tc>
      </w:tr>
      <w:tr w:rsidR="00C87CA3" w:rsidRPr="00E3545F" w:rsidTr="00834F8A">
        <w:trPr>
          <w:trHeight w:val="1605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B01A2" w:rsidRDefault="00C87CA3" w:rsidP="00834F8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b/>
                <w:bCs/>
                <w:kern w:val="0"/>
                <w:sz w:val="23"/>
                <w:szCs w:val="23"/>
                <w:lang w:val="zh-CN" w:eastAsia="zh-TW"/>
              </w:rPr>
              <w:t>產品類別</w:t>
            </w:r>
          </w:p>
          <w:p w:rsidR="00C87CA3" w:rsidRPr="00EB01A2" w:rsidRDefault="00C87CA3" w:rsidP="00834F8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b/>
                <w:bCs/>
                <w:kern w:val="0"/>
                <w:sz w:val="23"/>
                <w:szCs w:val="23"/>
                <w:lang w:val="zh-CN" w:eastAsia="zh-TW"/>
              </w:rPr>
              <w:t>及供給內容</w:t>
            </w:r>
          </w:p>
        </w:tc>
        <w:tc>
          <w:tcPr>
            <w:tcW w:w="7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B01A2" w:rsidRDefault="00C87CA3" w:rsidP="00834F8A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b/>
                <w:kern w:val="0"/>
                <w:sz w:val="23"/>
                <w:szCs w:val="23"/>
                <w:lang w:val="zh-CN" w:eastAsia="zh-TW"/>
              </w:rPr>
              <w:t>一、文化產品和服務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：</w:t>
            </w:r>
          </w:p>
          <w:p w:rsidR="00C87CA3" w:rsidRPr="00EB01A2" w:rsidRDefault="00C87CA3" w:rsidP="00834F8A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□文化活動票務（含演出門票、現金卡或代金券、包場服務等）</w:t>
            </w:r>
            <w:r w:rsidRPr="00EB01A2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 xml:space="preserve"> </w:t>
            </w:r>
          </w:p>
          <w:p w:rsidR="00C87CA3" w:rsidRPr="00EB01A2" w:rsidRDefault="00C87CA3" w:rsidP="00834F8A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□精品演出採購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□藝術講座及培訓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□優秀傳統文化講座及培訓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□文化空間設計及營造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□展覽策劃與執行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□印刷品設計及製作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□影像策劃與製作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□非物質文化遺產（含策劃、產品開發、體驗）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□演出策劃、組織與實施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□業餘團隊專案採購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□公共數位文化服務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□演出專業裝備與設備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□鄉村文化振興服務</w:t>
            </w:r>
          </w:p>
          <w:p w:rsidR="00C87CA3" w:rsidRPr="00EB01A2" w:rsidRDefault="00C87CA3" w:rsidP="00834F8A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b/>
                <w:kern w:val="0"/>
                <w:sz w:val="23"/>
                <w:szCs w:val="23"/>
                <w:lang w:val="zh-CN" w:eastAsia="zh-TW"/>
              </w:rPr>
              <w:t>二、旅遊產品和服務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：</w:t>
            </w:r>
          </w:p>
          <w:p w:rsidR="00C87CA3" w:rsidRPr="00EB01A2" w:rsidRDefault="00C87CA3" w:rsidP="00834F8A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□景區票務服務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□酒店住宿及餐飲服務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□旅遊活動定制及執行（包括會議、培訓、拓展、車輛租賃等）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□旅遊用品及特產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□文旅活動策劃與執行</w:t>
            </w:r>
            <w:r w:rsidRPr="00EB01A2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 xml:space="preserve"> </w:t>
            </w:r>
          </w:p>
          <w:p w:rsidR="00C87CA3" w:rsidRPr="00EB01A2" w:rsidRDefault="00C87CA3" w:rsidP="00834F8A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b/>
                <w:kern w:val="0"/>
                <w:sz w:val="23"/>
                <w:szCs w:val="23"/>
                <w:lang w:val="zh-CN" w:eastAsia="zh-TW"/>
              </w:rPr>
              <w:t>三、體育產品和服務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：</w:t>
            </w:r>
          </w:p>
          <w:p w:rsidR="00C87CA3" w:rsidRPr="00EB01A2" w:rsidRDefault="00C87CA3" w:rsidP="00834F8A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□國民體質檢測服務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□體育活動策劃與執行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□團隊拓展課程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□文體嘉年華策劃及執行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val="zh-CN"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□體育場館運營及管理</w:t>
            </w:r>
          </w:p>
          <w:p w:rsidR="00C87CA3" w:rsidRPr="00EB01A2" w:rsidRDefault="00C87CA3" w:rsidP="00834F8A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b/>
                <w:kern w:val="0"/>
                <w:sz w:val="23"/>
                <w:szCs w:val="23"/>
                <w:lang w:val="zh-CN" w:eastAsia="zh-TW"/>
              </w:rPr>
              <w:t>四、其他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：</w:t>
            </w:r>
          </w:p>
          <w:p w:rsidR="00C87CA3" w:rsidRPr="00EB01A2" w:rsidRDefault="00C87CA3" w:rsidP="00834F8A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□特殊群體公共服務</w:t>
            </w:r>
          </w:p>
          <w:p w:rsidR="00C87CA3" w:rsidRPr="00EB01A2" w:rsidRDefault="00C87CA3" w:rsidP="00834F8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kern w:val="0"/>
                <w:sz w:val="18"/>
                <w:szCs w:val="18"/>
                <w:lang w:val="zh-CN"/>
              </w:rPr>
            </w:pPr>
          </w:p>
          <w:p w:rsidR="00C87CA3" w:rsidRPr="00EB01A2" w:rsidRDefault="00C87CA3" w:rsidP="00834F8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kern w:val="0"/>
                <w:sz w:val="18"/>
                <w:szCs w:val="18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b/>
                <w:kern w:val="0"/>
                <w:sz w:val="18"/>
                <w:szCs w:val="18"/>
                <w:lang w:val="zh-CN" w:eastAsia="zh-TW"/>
              </w:rPr>
              <w:t>備註：以上分類將作為文采會專區分佈參考；僅勾選（√）與本報名機構開展業務最接近的一項，不得多選。</w:t>
            </w:r>
          </w:p>
        </w:tc>
      </w:tr>
      <w:tr w:rsidR="00C87CA3" w:rsidRPr="00E3545F" w:rsidTr="00834F8A">
        <w:trPr>
          <w:trHeight w:val="11325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b/>
                <w:bCs/>
                <w:kern w:val="0"/>
                <w:sz w:val="23"/>
                <w:szCs w:val="23"/>
                <w:lang w:val="zh-CN" w:eastAsia="zh-TW"/>
              </w:rPr>
              <w:lastRenderedPageBreak/>
              <w:t>申報主體介紹</w:t>
            </w:r>
          </w:p>
        </w:tc>
        <w:tc>
          <w:tcPr>
            <w:tcW w:w="7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包括機構或團隊基本情況、建設理念、獲得榮譽、過往主要活動開展情況等，要求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eastAsia="zh-TW"/>
              </w:rPr>
              <w:t>600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eastAsia="zh-TW"/>
              </w:rPr>
              <w:t>字以內。佐證材料可作為附件。</w:t>
            </w: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</w:tc>
      </w:tr>
      <w:tr w:rsidR="00C87CA3" w:rsidRPr="00E3545F" w:rsidTr="00834F8A">
        <w:trPr>
          <w:trHeight w:val="3822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1053A6" w:rsidRDefault="00C87CA3" w:rsidP="00834F8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  <w:r w:rsidRPr="001053A6">
              <w:rPr>
                <w:rFonts w:ascii="宋体" w:eastAsia="PMingLiU" w:hAnsi="宋体" w:cs="宋体" w:hint="eastAsia"/>
                <w:b/>
                <w:bCs/>
                <w:kern w:val="0"/>
                <w:sz w:val="23"/>
                <w:szCs w:val="23"/>
                <w:lang w:val="zh-CN" w:eastAsia="zh-TW"/>
              </w:rPr>
              <w:lastRenderedPageBreak/>
              <w:t>參展產品</w:t>
            </w:r>
            <w:r w:rsidRPr="001053A6">
              <w:rPr>
                <w:rFonts w:ascii="宋体" w:eastAsia="PMingLiU" w:hAnsi="宋体" w:cs="宋体" w:hint="eastAsia"/>
                <w:b/>
                <w:bCs/>
                <w:kern w:val="0"/>
                <w:sz w:val="23"/>
                <w:szCs w:val="23"/>
                <w:lang w:eastAsia="zh-TW"/>
              </w:rPr>
              <w:t>（</w:t>
            </w:r>
            <w:r w:rsidRPr="001053A6">
              <w:rPr>
                <w:rFonts w:ascii="宋体" w:eastAsia="PMingLiU" w:hAnsi="宋体" w:cs="宋体" w:hint="eastAsia"/>
                <w:b/>
                <w:bCs/>
                <w:kern w:val="0"/>
                <w:sz w:val="23"/>
                <w:szCs w:val="23"/>
                <w:lang w:val="zh-CN" w:eastAsia="zh-TW"/>
              </w:rPr>
              <w:t>服務</w:t>
            </w:r>
            <w:r w:rsidRPr="001053A6">
              <w:rPr>
                <w:rFonts w:ascii="宋体" w:eastAsia="PMingLiU" w:hAnsi="宋体" w:cs="宋体" w:hint="eastAsia"/>
                <w:b/>
                <w:bCs/>
                <w:kern w:val="0"/>
                <w:sz w:val="23"/>
                <w:szCs w:val="23"/>
                <w:lang w:eastAsia="zh-TW"/>
              </w:rPr>
              <w:t>）</w:t>
            </w:r>
            <w:r w:rsidRPr="001053A6">
              <w:rPr>
                <w:rFonts w:ascii="宋体" w:eastAsia="PMingLiU" w:hAnsi="宋体" w:cs="宋体" w:hint="eastAsia"/>
                <w:b/>
                <w:bCs/>
                <w:kern w:val="0"/>
                <w:sz w:val="23"/>
                <w:szCs w:val="23"/>
                <w:lang w:val="zh-CN" w:eastAsia="zh-TW"/>
              </w:rPr>
              <w:t>介紹</w:t>
            </w:r>
          </w:p>
        </w:tc>
        <w:tc>
          <w:tcPr>
            <w:tcW w:w="7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包括產品介紹、產品過往榮譽或成績、產品效益等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eastAsia="zh-TW"/>
              </w:rPr>
              <w:t>，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要求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eastAsia="zh-TW"/>
              </w:rPr>
              <w:t>600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eastAsia="zh-TW"/>
              </w:rPr>
              <w:t>字以內。</w:t>
            </w: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</w:tc>
      </w:tr>
      <w:tr w:rsidR="00C87CA3" w:rsidRPr="00E3545F" w:rsidTr="00834F8A">
        <w:trPr>
          <w:trHeight w:val="2705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b/>
                <w:bCs/>
                <w:kern w:val="0"/>
                <w:sz w:val="23"/>
                <w:szCs w:val="23"/>
                <w:lang w:val="zh-CN" w:eastAsia="zh-TW"/>
              </w:rPr>
              <w:t>推薦單位意見</w:t>
            </w:r>
          </w:p>
        </w:tc>
        <w:tc>
          <w:tcPr>
            <w:tcW w:w="7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  <w:p w:rsidR="00C87CA3" w:rsidRPr="00E3545F" w:rsidRDefault="00C87CA3" w:rsidP="00834F8A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  <w:p w:rsidR="00C87CA3" w:rsidRPr="00E3545F" w:rsidRDefault="00C87CA3" w:rsidP="00834F8A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  <w:p w:rsidR="00C87CA3" w:rsidRPr="00E3545F" w:rsidRDefault="00C87CA3" w:rsidP="00834F8A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  <w:p w:rsidR="00C87CA3" w:rsidRPr="00E3545F" w:rsidRDefault="00C87CA3" w:rsidP="00834F8A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  <w:p w:rsidR="00C87CA3" w:rsidRPr="00E3545F" w:rsidRDefault="00C87CA3" w:rsidP="00834F8A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  <w:p w:rsidR="00C87CA3" w:rsidRPr="00E3545F" w:rsidRDefault="00C87CA3" w:rsidP="00834F8A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eastAsia="zh-TW"/>
              </w:rPr>
              <w:t xml:space="preserve">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單位蓋章</w:t>
            </w:r>
            <w:r w:rsidRPr="00E3545F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             </w:t>
            </w:r>
          </w:p>
          <w:p w:rsidR="00C87CA3" w:rsidRPr="00E3545F" w:rsidRDefault="00C87CA3" w:rsidP="00834F8A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val="zh-CN" w:eastAsia="zh-TW"/>
              </w:rPr>
              <w:t>年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eastAsia="zh-TW"/>
              </w:rPr>
              <w:t xml:space="preserve">     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eastAsia="zh-TW"/>
              </w:rPr>
              <w:t>月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eastAsia="zh-TW"/>
              </w:rPr>
              <w:t xml:space="preserve">     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eastAsia="zh-TW"/>
              </w:rPr>
              <w:t>日</w:t>
            </w:r>
            <w:r w:rsidRPr="001053A6">
              <w:rPr>
                <w:rFonts w:ascii="宋体" w:eastAsia="PMingLiU" w:hAnsi="宋体" w:cs="宋体"/>
                <w:b/>
                <w:bCs/>
                <w:kern w:val="0"/>
                <w:sz w:val="23"/>
                <w:szCs w:val="23"/>
                <w:lang w:eastAsia="zh-TW"/>
              </w:rPr>
              <w:t xml:space="preserve">   </w:t>
            </w:r>
          </w:p>
        </w:tc>
      </w:tr>
      <w:tr w:rsidR="00C87CA3" w:rsidRPr="00E3545F" w:rsidTr="00834F8A">
        <w:trPr>
          <w:trHeight w:val="3085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1053A6">
              <w:rPr>
                <w:rFonts w:ascii="宋体" w:eastAsia="PMingLiU" w:hAnsi="宋体" w:cs="宋体" w:hint="eastAsia"/>
                <w:b/>
                <w:bCs/>
                <w:kern w:val="0"/>
                <w:sz w:val="23"/>
                <w:szCs w:val="23"/>
                <w:lang w:val="zh-CN" w:eastAsia="zh-TW"/>
              </w:rPr>
              <w:t>評審團意見</w:t>
            </w:r>
          </w:p>
        </w:tc>
        <w:tc>
          <w:tcPr>
            <w:tcW w:w="7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CA3" w:rsidRPr="00E3545F" w:rsidRDefault="00C87CA3" w:rsidP="00834F8A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eastAsia="zh-TW"/>
              </w:rPr>
              <w:t>經評審，（□具備□不具備）參展資格。不具備參展資格原因如下：</w:t>
            </w:r>
          </w:p>
          <w:p w:rsidR="00C87CA3" w:rsidRPr="00E3545F" w:rsidRDefault="00C87CA3" w:rsidP="00834F8A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C87CA3" w:rsidRPr="00E3545F" w:rsidRDefault="00C87CA3" w:rsidP="00834F8A">
            <w:pPr>
              <w:wordWrap w:val="0"/>
              <w:autoSpaceDE w:val="0"/>
              <w:autoSpaceDN w:val="0"/>
              <w:adjustRightInd w:val="0"/>
              <w:spacing w:line="400" w:lineRule="exact"/>
              <w:ind w:firstLine="480"/>
              <w:jc w:val="righ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eastAsia="zh-TW"/>
              </w:rPr>
              <w:t>年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eastAsia="zh-TW"/>
              </w:rPr>
              <w:t xml:space="preserve">    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eastAsia="zh-TW"/>
              </w:rPr>
              <w:t>月</w:t>
            </w:r>
            <w:r w:rsidRPr="001053A6">
              <w:rPr>
                <w:rFonts w:ascii="宋体" w:eastAsia="PMingLiU" w:hAnsi="宋体" w:cs="宋体"/>
                <w:kern w:val="0"/>
                <w:sz w:val="23"/>
                <w:szCs w:val="23"/>
                <w:lang w:eastAsia="zh-TW"/>
              </w:rPr>
              <w:t xml:space="preserve">     </w:t>
            </w:r>
            <w:r w:rsidRPr="001053A6">
              <w:rPr>
                <w:rFonts w:ascii="宋体" w:eastAsia="PMingLiU" w:hAnsi="宋体" w:cs="宋体" w:hint="eastAsia"/>
                <w:kern w:val="0"/>
                <w:sz w:val="23"/>
                <w:szCs w:val="23"/>
                <w:lang w:eastAsia="zh-TW"/>
              </w:rPr>
              <w:t>日</w:t>
            </w:r>
            <w:r w:rsidRPr="00E3545F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 </w:t>
            </w:r>
            <w:r w:rsidRPr="00E3545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 xml:space="preserve">  </w:t>
            </w:r>
          </w:p>
          <w:p w:rsidR="00C87CA3" w:rsidRPr="00E3545F" w:rsidRDefault="00C87CA3" w:rsidP="00834F8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</w:tc>
      </w:tr>
    </w:tbl>
    <w:p w:rsidR="00C87CA3" w:rsidRPr="00E3545F" w:rsidRDefault="00C87CA3" w:rsidP="00C87CA3">
      <w:pPr>
        <w:ind w:leftChars="-201" w:left="-422" w:firstLine="3"/>
        <w:jc w:val="left"/>
        <w:rPr>
          <w:rFonts w:ascii="宋体" w:hAnsi="宋体" w:cs="宋体"/>
          <w:kern w:val="0"/>
          <w:sz w:val="18"/>
          <w:szCs w:val="18"/>
          <w:lang w:eastAsia="zh-TW"/>
        </w:rPr>
      </w:pPr>
      <w:r w:rsidRPr="001053A6">
        <w:rPr>
          <w:rFonts w:ascii="宋体" w:eastAsia="PMingLiU" w:hAnsi="宋体" w:cs="宋体" w:hint="eastAsia"/>
          <w:kern w:val="0"/>
          <w:sz w:val="18"/>
          <w:szCs w:val="18"/>
          <w:lang w:val="zh-CN" w:eastAsia="zh-TW"/>
        </w:rPr>
        <w:t>備註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lang w:eastAsia="zh-TW"/>
        </w:rPr>
        <w:t>：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lang w:val="zh-CN" w:eastAsia="zh-TW"/>
        </w:rPr>
        <w:t>本表格紙質版請於</w:t>
      </w:r>
      <w:r w:rsidRPr="001053A6">
        <w:rPr>
          <w:rFonts w:ascii="宋体" w:eastAsia="PMingLiU" w:hAnsi="宋体" w:cs="宋体"/>
          <w:kern w:val="0"/>
          <w:sz w:val="18"/>
          <w:szCs w:val="18"/>
          <w:lang w:eastAsia="zh-TW"/>
        </w:rPr>
        <w:t>2023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lang w:eastAsia="zh-TW"/>
        </w:rPr>
        <w:t>年</w:t>
      </w:r>
      <w:r w:rsidRPr="001053A6">
        <w:rPr>
          <w:rFonts w:ascii="宋体" w:eastAsia="PMingLiU" w:hAnsi="宋体" w:cs="宋体"/>
          <w:kern w:val="0"/>
          <w:sz w:val="18"/>
          <w:szCs w:val="18"/>
          <w:lang w:eastAsia="zh-TW"/>
        </w:rPr>
        <w:t>10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lang w:eastAsia="zh-TW"/>
        </w:rPr>
        <w:t>月</w:t>
      </w:r>
      <w:r w:rsidRPr="001053A6">
        <w:rPr>
          <w:rFonts w:ascii="宋体" w:eastAsia="PMingLiU" w:hAnsi="宋体" w:cs="宋体"/>
          <w:kern w:val="0"/>
          <w:sz w:val="18"/>
          <w:szCs w:val="18"/>
          <w:lang w:eastAsia="zh-TW"/>
        </w:rPr>
        <w:t>8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lang w:eastAsia="zh-TW"/>
        </w:rPr>
        <w:t>日</w:t>
      </w:r>
      <w:r w:rsidRPr="001053A6">
        <w:rPr>
          <w:rFonts w:ascii="宋体" w:eastAsia="PMingLiU" w:hAnsi="宋体" w:cs="宋体"/>
          <w:kern w:val="0"/>
          <w:sz w:val="18"/>
          <w:szCs w:val="18"/>
          <w:lang w:eastAsia="zh-TW"/>
        </w:rPr>
        <w:t>17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lang w:eastAsia="zh-TW"/>
        </w:rPr>
        <w:t>：</w:t>
      </w:r>
      <w:r w:rsidRPr="001053A6">
        <w:rPr>
          <w:rFonts w:ascii="宋体" w:eastAsia="PMingLiU" w:hAnsi="宋体" w:cs="宋体"/>
          <w:kern w:val="0"/>
          <w:sz w:val="18"/>
          <w:szCs w:val="18"/>
          <w:lang w:eastAsia="zh-TW"/>
        </w:rPr>
        <w:t>30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lang w:eastAsia="zh-TW"/>
        </w:rPr>
        <w:t>前報送至東莞市文化館（東莞市萬江區鴻福西路</w:t>
      </w:r>
      <w:r w:rsidRPr="001053A6">
        <w:rPr>
          <w:rFonts w:ascii="宋体" w:eastAsia="PMingLiU" w:hAnsi="宋体" w:cs="宋体"/>
          <w:kern w:val="0"/>
          <w:sz w:val="18"/>
          <w:szCs w:val="18"/>
          <w:lang w:eastAsia="zh-TW"/>
        </w:rPr>
        <w:t>6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lang w:eastAsia="zh-TW"/>
        </w:rPr>
        <w:t>號東莞市文化館</w:t>
      </w:r>
      <w:r w:rsidRPr="001053A6">
        <w:rPr>
          <w:rFonts w:ascii="宋体" w:eastAsia="PMingLiU" w:hAnsi="宋体" w:cs="宋体"/>
          <w:kern w:val="0"/>
          <w:sz w:val="18"/>
          <w:szCs w:val="18"/>
          <w:lang w:eastAsia="zh-TW"/>
        </w:rPr>
        <w:t>6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lang w:eastAsia="zh-TW"/>
        </w:rPr>
        <w:t>樓拓展部，連絡人：李老師，聯繫電話：</w:t>
      </w:r>
      <w:r w:rsidRPr="001053A6">
        <w:rPr>
          <w:rFonts w:ascii="宋体" w:eastAsia="PMingLiU" w:hAnsi="宋体" w:cs="宋体"/>
          <w:kern w:val="0"/>
          <w:sz w:val="18"/>
          <w:szCs w:val="18"/>
          <w:lang w:eastAsia="zh-TW"/>
        </w:rPr>
        <w:t>0769-22837163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lang w:eastAsia="zh-TW"/>
        </w:rPr>
        <w:t>，</w:t>
      </w:r>
      <w:r w:rsidRPr="001053A6">
        <w:rPr>
          <w:rFonts w:ascii="宋体" w:eastAsia="PMingLiU" w:hAnsi="宋体" w:cs="宋体"/>
          <w:kern w:val="0"/>
          <w:sz w:val="18"/>
          <w:szCs w:val="18"/>
          <w:lang w:eastAsia="zh-TW"/>
        </w:rPr>
        <w:t>16620668928,13602311866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lang w:eastAsia="zh-TW"/>
        </w:rPr>
        <w:t>，郵編：</w:t>
      </w:r>
      <w:r w:rsidRPr="001053A6">
        <w:rPr>
          <w:rFonts w:ascii="宋体" w:eastAsia="PMingLiU" w:hAnsi="宋体" w:cs="宋体"/>
          <w:kern w:val="0"/>
          <w:sz w:val="18"/>
          <w:szCs w:val="18"/>
          <w:lang w:eastAsia="zh-TW"/>
        </w:rPr>
        <w:t>523000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lang w:eastAsia="zh-TW"/>
        </w:rPr>
        <w:t>），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lang w:val="zh-CN" w:eastAsia="zh-TW"/>
        </w:rPr>
        <w:t>相關證明材料附在表格後。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lang w:eastAsia="zh-TW"/>
        </w:rPr>
        <w:t>同時，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u w:val="single"/>
          <w:lang w:eastAsia="zh-TW"/>
        </w:rPr>
        <w:t>請務必</w:t>
      </w:r>
      <w:hyperlink r:id="rId5" w:history="1">
        <w:r w:rsidRPr="001053A6">
          <w:rPr>
            <w:rStyle w:val="a3"/>
            <w:rFonts w:ascii="宋体" w:eastAsia="PMingLiU" w:hAnsi="宋体" w:cs="宋体" w:hint="eastAsia"/>
            <w:kern w:val="0"/>
            <w:sz w:val="18"/>
            <w:szCs w:val="18"/>
            <w:lang w:eastAsia="zh-TW"/>
          </w:rPr>
          <w:t>將申報表及相關附件材料電子版發至郵箱</w:t>
        </w:r>
        <w:r w:rsidRPr="001053A6">
          <w:rPr>
            <w:rStyle w:val="a3"/>
            <w:rFonts w:ascii="宋体" w:eastAsia="PMingLiU" w:hAnsi="宋体" w:cs="宋体"/>
            <w:kern w:val="0"/>
            <w:sz w:val="18"/>
            <w:szCs w:val="18"/>
            <w:lang w:eastAsia="zh-TW"/>
          </w:rPr>
          <w:t>whgtzb@163.com</w:t>
        </w:r>
      </w:hyperlink>
      <w:r w:rsidRPr="001053A6">
        <w:rPr>
          <w:rFonts w:ascii="宋体" w:eastAsia="PMingLiU" w:hAnsi="宋体" w:cs="宋体" w:hint="eastAsia"/>
          <w:kern w:val="0"/>
          <w:sz w:val="18"/>
          <w:szCs w:val="18"/>
          <w:u w:val="single"/>
          <w:lang w:eastAsia="zh-TW"/>
        </w:rPr>
        <w:t>，郵件標題為“</w:t>
      </w:r>
      <w:r w:rsidRPr="001053A6">
        <w:rPr>
          <w:rFonts w:ascii="宋体" w:eastAsia="PMingLiU" w:hAnsi="宋体" w:cs="宋体"/>
          <w:kern w:val="0"/>
          <w:sz w:val="18"/>
          <w:szCs w:val="18"/>
          <w:u w:val="single"/>
          <w:lang w:eastAsia="zh-TW"/>
        </w:rPr>
        <w:t>2023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u w:val="single"/>
          <w:lang w:eastAsia="zh-TW"/>
        </w:rPr>
        <w:t>灣區文采會</w:t>
      </w:r>
      <w:r w:rsidRPr="001053A6">
        <w:rPr>
          <w:rFonts w:ascii="宋体" w:eastAsia="PMingLiU" w:hAnsi="宋体" w:cs="宋体"/>
          <w:kern w:val="0"/>
          <w:sz w:val="18"/>
          <w:szCs w:val="18"/>
          <w:u w:val="single"/>
          <w:lang w:eastAsia="zh-TW"/>
        </w:rPr>
        <w:t>+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u w:val="single"/>
          <w:lang w:eastAsia="zh-TW"/>
        </w:rPr>
        <w:t>申報主體名稱”</w:t>
      </w:r>
      <w:r w:rsidRPr="001053A6">
        <w:rPr>
          <w:rFonts w:ascii="宋体" w:eastAsia="PMingLiU" w:hAnsi="宋体" w:cs="宋体" w:hint="eastAsia"/>
          <w:kern w:val="0"/>
          <w:sz w:val="18"/>
          <w:szCs w:val="18"/>
          <w:lang w:eastAsia="zh-TW"/>
        </w:rPr>
        <w:t>。</w:t>
      </w:r>
    </w:p>
    <w:p w:rsidR="00E021CA" w:rsidRPr="00C87CA3" w:rsidRDefault="00E021CA">
      <w:pPr>
        <w:rPr>
          <w:rFonts w:hint="eastAsia"/>
        </w:rPr>
      </w:pPr>
      <w:bookmarkStart w:id="0" w:name="_GoBack"/>
      <w:bookmarkEnd w:id="0"/>
    </w:p>
    <w:sectPr w:rsidR="00E021CA" w:rsidRPr="00C8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A3"/>
    <w:rsid w:val="00261F0C"/>
    <w:rsid w:val="00C87CA3"/>
    <w:rsid w:val="00E0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3558;&#30003;&#25253;&#35780;&#23457;&#34920;&#21450;&#30456;&#20851;&#38468;&#20214;&#26448;&#26009;&#30005;&#23376;&#29256;&#21457;&#33267;&#37038;&#31665;whgtzb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2023-09-14T01:52:00Z</dcterms:created>
  <dcterms:modified xsi:type="dcterms:W3CDTF">2023-09-14T01:54:00Z</dcterms:modified>
</cp:coreProperties>
</file>