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探寻莞邑文脉之源——实验国乐剧《可园可源》玉兰大剧院专场演出第三方服务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项目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790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2024-12-12T01:36:28Z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D24A692804394EC2989B20D6CDE875DD_11</vt:lpwstr>
  </property>
</Properties>
</file>